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235"/>
        <w:gridCol w:w="7053"/>
      </w:tblGrid>
      <w:tr w:rsidR="00F21EB6" w:rsidRPr="00677AD0" w:rsidTr="000F028B">
        <w:tc>
          <w:tcPr>
            <w:tcW w:w="2235" w:type="dxa"/>
          </w:tcPr>
          <w:p w:rsidR="00F21EB6" w:rsidRPr="00F21EB6" w:rsidRDefault="00F21EB6">
            <w:pPr>
              <w:rPr>
                <w:b/>
                <w:sz w:val="28"/>
                <w:szCs w:val="28"/>
              </w:rPr>
            </w:pPr>
            <w:proofErr w:type="spellStart"/>
            <w:r w:rsidRPr="00F21EB6">
              <w:rPr>
                <w:b/>
                <w:sz w:val="28"/>
                <w:szCs w:val="28"/>
              </w:rPr>
              <w:t>Titel</w:t>
            </w:r>
            <w:proofErr w:type="spellEnd"/>
          </w:p>
        </w:tc>
        <w:tc>
          <w:tcPr>
            <w:tcW w:w="7053" w:type="dxa"/>
          </w:tcPr>
          <w:p w:rsidR="00F21EB6" w:rsidRPr="004B611D" w:rsidRDefault="00137768">
            <w:pPr>
              <w:rPr>
                <w:lang w:val="nl-NL"/>
              </w:rPr>
            </w:pPr>
            <w:r w:rsidRPr="00137768">
              <w:rPr>
                <w:lang w:val="nl-NL"/>
              </w:rPr>
              <w:t>Opleiden voor de zorg van de toekomst</w:t>
            </w:r>
          </w:p>
        </w:tc>
      </w:tr>
      <w:tr w:rsidR="00F21EB6" w:rsidTr="000F028B">
        <w:tc>
          <w:tcPr>
            <w:tcW w:w="2235" w:type="dxa"/>
          </w:tcPr>
          <w:p w:rsidR="00F21EB6" w:rsidRPr="00F21EB6" w:rsidRDefault="00F21EB6">
            <w:pPr>
              <w:rPr>
                <w:b/>
                <w:sz w:val="28"/>
                <w:szCs w:val="28"/>
              </w:rPr>
            </w:pPr>
            <w:r w:rsidRPr="00F21EB6">
              <w:rPr>
                <w:b/>
                <w:sz w:val="28"/>
                <w:szCs w:val="28"/>
              </w:rPr>
              <w:t>Datum</w:t>
            </w:r>
          </w:p>
        </w:tc>
        <w:tc>
          <w:tcPr>
            <w:tcW w:w="7053" w:type="dxa"/>
          </w:tcPr>
          <w:p w:rsidR="00F21EB6" w:rsidRDefault="00137768">
            <w:r>
              <w:t>18 april 2017</w:t>
            </w:r>
          </w:p>
        </w:tc>
      </w:tr>
      <w:tr w:rsidR="00F21EB6" w:rsidRPr="00677AD0" w:rsidTr="000F028B">
        <w:tc>
          <w:tcPr>
            <w:tcW w:w="2235" w:type="dxa"/>
          </w:tcPr>
          <w:p w:rsidR="00F21EB6" w:rsidRPr="00D76859" w:rsidRDefault="00F21EB6" w:rsidP="00D76859">
            <w:pPr>
              <w:rPr>
                <w:b/>
                <w:sz w:val="28"/>
                <w:szCs w:val="28"/>
                <w:lang w:val="nl-NL"/>
              </w:rPr>
            </w:pPr>
            <w:r w:rsidRPr="00D76859">
              <w:rPr>
                <w:b/>
                <w:sz w:val="28"/>
                <w:szCs w:val="28"/>
                <w:lang w:val="nl-NL"/>
              </w:rPr>
              <w:t>Cursus</w:t>
            </w:r>
          </w:p>
        </w:tc>
        <w:tc>
          <w:tcPr>
            <w:tcW w:w="7053" w:type="dxa"/>
          </w:tcPr>
          <w:p w:rsidR="00137768" w:rsidRDefault="00676C01" w:rsidP="00676C01">
            <w:pPr>
              <w:rPr>
                <w:lang w:val="nl-NL"/>
              </w:rPr>
            </w:pPr>
            <w:r>
              <w:rPr>
                <w:lang w:val="nl-NL"/>
              </w:rPr>
              <w:t>H</w:t>
            </w:r>
            <w:r w:rsidR="00137768" w:rsidRPr="00F50B09">
              <w:rPr>
                <w:lang w:val="nl-NL"/>
              </w:rPr>
              <w:t xml:space="preserve">et opleidingssymposium van de </w:t>
            </w:r>
            <w:r w:rsidR="00137768">
              <w:rPr>
                <w:lang w:val="nl-NL"/>
              </w:rPr>
              <w:t>Leidse OOR</w:t>
            </w:r>
            <w:r w:rsidR="00137768" w:rsidRPr="00F50B09">
              <w:rPr>
                <w:lang w:val="nl-NL"/>
              </w:rPr>
              <w:t xml:space="preserve"> </w:t>
            </w:r>
            <w:r>
              <w:rPr>
                <w:lang w:val="nl-NL"/>
              </w:rPr>
              <w:t xml:space="preserve">vindt </w:t>
            </w:r>
            <w:r w:rsidR="00137768" w:rsidRPr="00F50B09">
              <w:rPr>
                <w:lang w:val="nl-NL"/>
              </w:rPr>
              <w:t>plaats op dinsdag 18 april</w:t>
            </w:r>
            <w:r w:rsidR="00137768">
              <w:rPr>
                <w:lang w:val="nl-NL"/>
              </w:rPr>
              <w:t xml:space="preserve"> in Gouda</w:t>
            </w:r>
            <w:r w:rsidR="00137768" w:rsidRPr="00F50B09">
              <w:rPr>
                <w:lang w:val="nl-NL"/>
              </w:rPr>
              <w:t xml:space="preserve">. Door veranderingen in </w:t>
            </w:r>
            <w:r w:rsidR="00137768">
              <w:rPr>
                <w:lang w:val="nl-NL"/>
              </w:rPr>
              <w:t xml:space="preserve">de zorg en </w:t>
            </w:r>
            <w:r w:rsidR="00137768" w:rsidRPr="00F50B09">
              <w:rPr>
                <w:lang w:val="nl-NL"/>
              </w:rPr>
              <w:t xml:space="preserve">het </w:t>
            </w:r>
            <w:r w:rsidR="00137768">
              <w:rPr>
                <w:lang w:val="nl-NL"/>
              </w:rPr>
              <w:t>zorglandschap</w:t>
            </w:r>
            <w:r w:rsidR="00137768" w:rsidRPr="00F50B09">
              <w:rPr>
                <w:lang w:val="nl-NL"/>
              </w:rPr>
              <w:t xml:space="preserve">, is </w:t>
            </w:r>
            <w:r w:rsidR="00137768">
              <w:rPr>
                <w:lang w:val="nl-NL"/>
              </w:rPr>
              <w:t xml:space="preserve">de opleiding van zorgprofessionals ook continu aan verandering onderhevig. Hoe we toekomstbestendig kunnen opleiden staat centraal tijdens het symposium. Naast de toekomst wordt ook aandacht besteed aan huidige ontwikkelingen in de opleiding tot medisch specialist, in </w:t>
            </w:r>
            <w:r w:rsidR="00137768" w:rsidRPr="00340706">
              <w:rPr>
                <w:lang w:val="nl-NL"/>
              </w:rPr>
              <w:t>zowel plenaire lezingen als workshops.</w:t>
            </w:r>
            <w:r w:rsidR="00137768">
              <w:rPr>
                <w:lang w:val="nl-NL"/>
              </w:rPr>
              <w:t xml:space="preserve"> </w:t>
            </w:r>
          </w:p>
          <w:p w:rsidR="00F21EB6" w:rsidRPr="00F21EB6" w:rsidRDefault="00F21EB6" w:rsidP="00831AD2">
            <w:pPr>
              <w:rPr>
                <w:lang w:val="nl-NL"/>
              </w:rPr>
            </w:pPr>
          </w:p>
        </w:tc>
      </w:tr>
      <w:tr w:rsidR="00831AD2" w:rsidRPr="00677AD0" w:rsidTr="000F028B">
        <w:tc>
          <w:tcPr>
            <w:tcW w:w="2235" w:type="dxa"/>
          </w:tcPr>
          <w:p w:rsidR="00831AD2" w:rsidRDefault="00831AD2" w:rsidP="00A85DF4">
            <w:pPr>
              <w:rPr>
                <w:b/>
                <w:sz w:val="28"/>
                <w:szCs w:val="28"/>
                <w:lang w:val="nl-NL"/>
              </w:rPr>
            </w:pPr>
            <w:r>
              <w:rPr>
                <w:b/>
                <w:sz w:val="28"/>
                <w:szCs w:val="28"/>
                <w:lang w:val="nl-NL"/>
              </w:rPr>
              <w:t>Doelgroep(en)</w:t>
            </w:r>
          </w:p>
        </w:tc>
        <w:tc>
          <w:tcPr>
            <w:tcW w:w="7053" w:type="dxa"/>
          </w:tcPr>
          <w:p w:rsidR="00831AD2" w:rsidRPr="00137768" w:rsidRDefault="00137768" w:rsidP="00C36A49">
            <w:pPr>
              <w:rPr>
                <w:rFonts w:cs="Arial"/>
                <w:color w:val="FF0000"/>
                <w:shd w:val="clear" w:color="auto" w:fill="FFFFFF"/>
                <w:lang w:val="nl-NL"/>
              </w:rPr>
            </w:pPr>
            <w:r>
              <w:rPr>
                <w:lang w:val="nl-NL"/>
              </w:rPr>
              <w:t xml:space="preserve">Het symposium is bedoeld voor opleiders, leden van de opleidingsgroep, aios en anderen die te maken hebben met medisch specialistische vervolgopleidingen. </w:t>
            </w:r>
          </w:p>
        </w:tc>
      </w:tr>
      <w:tr w:rsidR="00831AD2" w:rsidRPr="00677AD0" w:rsidTr="000F028B">
        <w:tc>
          <w:tcPr>
            <w:tcW w:w="2235" w:type="dxa"/>
          </w:tcPr>
          <w:p w:rsidR="00831AD2" w:rsidRPr="00831AD2" w:rsidRDefault="004B611D" w:rsidP="00A85DF4">
            <w:pPr>
              <w:rPr>
                <w:b/>
                <w:sz w:val="20"/>
                <w:szCs w:val="20"/>
                <w:lang w:val="nl-NL"/>
              </w:rPr>
            </w:pPr>
            <w:bookmarkStart w:id="0" w:name="_GoBack" w:colFirst="0" w:colLast="1"/>
            <w:r w:rsidRPr="004B611D">
              <w:rPr>
                <w:b/>
                <w:sz w:val="28"/>
                <w:szCs w:val="28"/>
                <w:lang w:val="nl-NL"/>
              </w:rPr>
              <w:t>Cursuscommissie</w:t>
            </w:r>
            <w:r>
              <w:rPr>
                <w:b/>
                <w:sz w:val="20"/>
                <w:szCs w:val="20"/>
                <w:lang w:val="nl-NL"/>
              </w:rPr>
              <w:t xml:space="preserve"> </w:t>
            </w:r>
          </w:p>
        </w:tc>
        <w:tc>
          <w:tcPr>
            <w:tcW w:w="7053" w:type="dxa"/>
          </w:tcPr>
          <w:p w:rsidR="00C36A49" w:rsidRPr="00C36A49" w:rsidRDefault="00C36A49" w:rsidP="00C36A49">
            <w:pPr>
              <w:rPr>
                <w:rFonts w:cs="Arial"/>
                <w:color w:val="1F191A"/>
                <w:shd w:val="clear" w:color="auto" w:fill="FFFFFF"/>
                <w:lang w:val="nl-NL"/>
              </w:rPr>
            </w:pPr>
            <w:r w:rsidRPr="00C36A49">
              <w:rPr>
                <w:rFonts w:cs="Arial"/>
                <w:color w:val="1F191A"/>
                <w:shd w:val="clear" w:color="auto" w:fill="FFFFFF"/>
                <w:lang w:val="nl-NL"/>
              </w:rPr>
              <w:t>mw. B.J.A. de Leede, onderwijskundig adviseur, LUMC, DOO</w:t>
            </w:r>
          </w:p>
          <w:p w:rsidR="00831AD2" w:rsidRDefault="00C36A49" w:rsidP="00C36A49">
            <w:pPr>
              <w:rPr>
                <w:rFonts w:cs="Arial"/>
                <w:color w:val="1F191A"/>
                <w:shd w:val="clear" w:color="auto" w:fill="FFFFFF"/>
                <w:lang w:val="nl-NL"/>
              </w:rPr>
            </w:pPr>
            <w:r w:rsidRPr="00C36A49">
              <w:rPr>
                <w:rFonts w:cs="Arial"/>
                <w:color w:val="1F191A"/>
                <w:shd w:val="clear" w:color="auto" w:fill="FFFFFF"/>
                <w:lang w:val="nl-NL"/>
              </w:rPr>
              <w:t>mw. P.W. Peters, Onderwijskundige, LUMC, DOO, Onderwijs Expertise Centrum</w:t>
            </w:r>
          </w:p>
        </w:tc>
      </w:tr>
      <w:bookmarkEnd w:id="0"/>
      <w:tr w:rsidR="00831AD2" w:rsidRPr="00677AD0" w:rsidTr="000F028B">
        <w:tc>
          <w:tcPr>
            <w:tcW w:w="2235" w:type="dxa"/>
          </w:tcPr>
          <w:p w:rsidR="00831AD2" w:rsidRPr="00C66872" w:rsidRDefault="004B611D" w:rsidP="004B611D">
            <w:pPr>
              <w:rPr>
                <w:b/>
                <w:lang w:val="nl-NL"/>
              </w:rPr>
            </w:pPr>
            <w:r>
              <w:rPr>
                <w:b/>
                <w:sz w:val="28"/>
                <w:szCs w:val="28"/>
                <w:lang w:val="nl-NL"/>
              </w:rPr>
              <w:t xml:space="preserve">Sprekers </w:t>
            </w:r>
          </w:p>
        </w:tc>
        <w:tc>
          <w:tcPr>
            <w:tcW w:w="7053" w:type="dxa"/>
          </w:tcPr>
          <w:p w:rsidR="00C36A49" w:rsidRPr="00C36A49" w:rsidRDefault="00676C01" w:rsidP="00C36A49">
            <w:pPr>
              <w:rPr>
                <w:lang w:val="nl-NL"/>
              </w:rPr>
            </w:pPr>
            <w:r>
              <w:rPr>
                <w:lang w:val="nl-NL"/>
              </w:rPr>
              <w:t>d</w:t>
            </w:r>
            <w:r w:rsidR="00C36A49" w:rsidRPr="00C36A49">
              <w:rPr>
                <w:lang w:val="nl-NL"/>
              </w:rPr>
              <w:t>r. G.A. Blok, psycholoog, Reinier de Graaf Gasthuis</w:t>
            </w:r>
          </w:p>
          <w:p w:rsidR="00C36A49" w:rsidRPr="00C36A49" w:rsidRDefault="00C36A49" w:rsidP="00C36A49">
            <w:pPr>
              <w:rPr>
                <w:lang w:val="nl-NL"/>
              </w:rPr>
            </w:pPr>
            <w:r w:rsidRPr="00C36A49">
              <w:rPr>
                <w:lang w:val="nl-NL"/>
              </w:rPr>
              <w:t xml:space="preserve">C. </w:t>
            </w:r>
            <w:proofErr w:type="spellStart"/>
            <w:r w:rsidRPr="00C36A49">
              <w:rPr>
                <w:lang w:val="nl-NL"/>
              </w:rPr>
              <w:t>Brumsen</w:t>
            </w:r>
            <w:proofErr w:type="spellEnd"/>
            <w:r w:rsidRPr="00C36A49">
              <w:rPr>
                <w:lang w:val="nl-NL"/>
              </w:rPr>
              <w:t>, endocrinoloog, internist, MCH Antoniushove</w:t>
            </w:r>
          </w:p>
          <w:p w:rsidR="00676C01" w:rsidRDefault="00676C01" w:rsidP="00C36A49">
            <w:pPr>
              <w:rPr>
                <w:lang w:val="nl-NL"/>
              </w:rPr>
            </w:pPr>
            <w:r w:rsidRPr="00676C01">
              <w:rPr>
                <w:lang w:val="nl-NL"/>
              </w:rPr>
              <w:t xml:space="preserve">Opleiden voor de zorg van de toekomst </w:t>
            </w:r>
          </w:p>
          <w:p w:rsidR="00676C01" w:rsidRDefault="00676C01" w:rsidP="00C36A49">
            <w:pPr>
              <w:rPr>
                <w:lang w:val="nl-NL"/>
              </w:rPr>
            </w:pPr>
            <w:r w:rsidRPr="00676C01">
              <w:rPr>
                <w:lang w:val="nl-NL"/>
              </w:rPr>
              <w:t>dr.  Christoph, onderwijspsycholoog AMC</w:t>
            </w:r>
          </w:p>
          <w:p w:rsidR="00C36A49" w:rsidRPr="00C36A49" w:rsidRDefault="00C36A49" w:rsidP="00C36A49">
            <w:pPr>
              <w:rPr>
                <w:lang w:val="nl-NL"/>
              </w:rPr>
            </w:pPr>
            <w:r w:rsidRPr="00C36A49">
              <w:rPr>
                <w:lang w:val="nl-NL"/>
              </w:rPr>
              <w:t xml:space="preserve">V.G.M. </w:t>
            </w:r>
            <w:proofErr w:type="spellStart"/>
            <w:r w:rsidRPr="00C36A49">
              <w:rPr>
                <w:lang w:val="nl-NL"/>
              </w:rPr>
              <w:t>Geukers</w:t>
            </w:r>
            <w:proofErr w:type="spellEnd"/>
            <w:r w:rsidRPr="00C36A49">
              <w:rPr>
                <w:lang w:val="nl-NL"/>
              </w:rPr>
              <w:t>, kinderarts, AMC UvA</w:t>
            </w:r>
          </w:p>
          <w:p w:rsidR="00C36A49" w:rsidRPr="00C36A49" w:rsidRDefault="00610A66" w:rsidP="00C36A49">
            <w:pPr>
              <w:rPr>
                <w:lang w:val="nl-NL"/>
              </w:rPr>
            </w:pPr>
            <w:r>
              <w:rPr>
                <w:lang w:val="nl-NL"/>
              </w:rPr>
              <w:t>d</w:t>
            </w:r>
            <w:r w:rsidR="00C36A49" w:rsidRPr="00C36A49">
              <w:rPr>
                <w:lang w:val="nl-NL"/>
              </w:rPr>
              <w:t>r. D. Kramer-van Driel, epidemioloog, Groene Hart Ziekenhuis</w:t>
            </w:r>
          </w:p>
          <w:p w:rsidR="00C36A49" w:rsidRPr="00C36A49" w:rsidRDefault="00C36A49" w:rsidP="00C36A49">
            <w:pPr>
              <w:rPr>
                <w:lang w:val="nl-NL"/>
              </w:rPr>
            </w:pPr>
            <w:r w:rsidRPr="00C36A49">
              <w:rPr>
                <w:lang w:val="nl-NL"/>
              </w:rPr>
              <w:t xml:space="preserve">dr. A.H. </w:t>
            </w:r>
            <w:r w:rsidR="00610A66">
              <w:rPr>
                <w:lang w:val="nl-NL"/>
              </w:rPr>
              <w:t xml:space="preserve"> </w:t>
            </w:r>
            <w:r w:rsidRPr="00C36A49">
              <w:rPr>
                <w:lang w:val="nl-NL"/>
              </w:rPr>
              <w:t>Pieterse, universitair hoofddocent Medische Besliskunde, onderzoeker, LUMC</w:t>
            </w:r>
          </w:p>
          <w:p w:rsidR="00C36A49" w:rsidRPr="00C36A49" w:rsidRDefault="00C36A49" w:rsidP="00C36A49">
            <w:pPr>
              <w:rPr>
                <w:lang w:val="nl-NL"/>
              </w:rPr>
            </w:pPr>
            <w:r w:rsidRPr="00C36A49">
              <w:rPr>
                <w:lang w:val="nl-NL"/>
              </w:rPr>
              <w:t>L.G. Rem, onderwijsadviseur, LUMC</w:t>
            </w:r>
          </w:p>
          <w:p w:rsidR="00C36A49" w:rsidRPr="00C36A49" w:rsidRDefault="00C36A49" w:rsidP="00C36A49">
            <w:pPr>
              <w:rPr>
                <w:lang w:val="nl-NL"/>
              </w:rPr>
            </w:pPr>
            <w:r w:rsidRPr="00C36A49">
              <w:rPr>
                <w:lang w:val="nl-NL"/>
              </w:rPr>
              <w:t>M. van der Starre, Directeur, NVZ vereniging van ziekenhuizen</w:t>
            </w:r>
          </w:p>
          <w:p w:rsidR="00C36A49" w:rsidRPr="00C36A49" w:rsidRDefault="00C36A49" w:rsidP="00C36A49">
            <w:pPr>
              <w:rPr>
                <w:lang w:val="nl-NL"/>
              </w:rPr>
            </w:pPr>
            <w:r w:rsidRPr="00C36A49">
              <w:rPr>
                <w:lang w:val="nl-NL"/>
              </w:rPr>
              <w:t>prof.dr. R. de Vos, Hoogleraar onderwijs en opleiden, AMC</w:t>
            </w:r>
          </w:p>
          <w:p w:rsidR="00C36A49" w:rsidRPr="00C36A49" w:rsidRDefault="00C36A49" w:rsidP="00C36A49">
            <w:pPr>
              <w:rPr>
                <w:lang w:val="nl-NL"/>
              </w:rPr>
            </w:pPr>
            <w:r w:rsidRPr="00C36A49">
              <w:rPr>
                <w:lang w:val="nl-NL"/>
              </w:rPr>
              <w:t xml:space="preserve">dr. P.T.M. </w:t>
            </w:r>
            <w:proofErr w:type="spellStart"/>
            <w:r w:rsidRPr="00C36A49">
              <w:rPr>
                <w:lang w:val="nl-NL"/>
              </w:rPr>
              <w:t>Weijenborg</w:t>
            </w:r>
            <w:proofErr w:type="spellEnd"/>
            <w:r w:rsidRPr="00C36A49">
              <w:rPr>
                <w:lang w:val="nl-NL"/>
              </w:rPr>
              <w:t>, lid van commissie en werkgroep Peer Support , gynaecoloog, LUMC</w:t>
            </w:r>
          </w:p>
          <w:p w:rsidR="00C36A49" w:rsidRPr="00C36A49" w:rsidRDefault="00C36A49" w:rsidP="00C36A49">
            <w:pPr>
              <w:rPr>
                <w:b/>
                <w:bCs/>
                <w:lang w:val="nl-NL"/>
              </w:rPr>
            </w:pPr>
            <w:r w:rsidRPr="00C36A49">
              <w:rPr>
                <w:b/>
                <w:bCs/>
                <w:lang w:val="nl-NL"/>
              </w:rPr>
              <w:t>Onderwijskundige</w:t>
            </w:r>
          </w:p>
          <w:p w:rsidR="00831AD2" w:rsidRPr="00F21EB6" w:rsidRDefault="00C36A49" w:rsidP="00C36A49">
            <w:pPr>
              <w:rPr>
                <w:lang w:val="nl-NL"/>
              </w:rPr>
            </w:pPr>
            <w:r w:rsidRPr="00C36A49">
              <w:rPr>
                <w:lang w:val="nl-NL"/>
              </w:rPr>
              <w:t>J. Bustraan, Onderwijskundige OOR, onderwijskundige, LUMC</w:t>
            </w:r>
          </w:p>
        </w:tc>
      </w:tr>
    </w:tbl>
    <w:p w:rsidR="00137768" w:rsidRDefault="00137768" w:rsidP="00137768">
      <w:pPr>
        <w:autoSpaceDE w:val="0"/>
        <w:autoSpaceDN w:val="0"/>
        <w:adjustRightInd w:val="0"/>
        <w:spacing w:before="100" w:after="100" w:line="240" w:lineRule="auto"/>
        <w:rPr>
          <w:rFonts w:cs="Times New Roman"/>
          <w:lang w:val="nl-NL"/>
        </w:rPr>
      </w:pPr>
    </w:p>
    <w:p w:rsidR="00137768" w:rsidRPr="00137768" w:rsidRDefault="00137768" w:rsidP="00676C01">
      <w:pPr>
        <w:autoSpaceDE w:val="0"/>
        <w:autoSpaceDN w:val="0"/>
        <w:adjustRightInd w:val="0"/>
        <w:spacing w:before="100" w:after="100" w:line="240" w:lineRule="auto"/>
        <w:rPr>
          <w:rFonts w:cs="Times New Roman"/>
          <w:lang w:val="nl-NL"/>
        </w:rPr>
      </w:pPr>
      <w:r w:rsidRPr="00137768">
        <w:rPr>
          <w:rFonts w:cs="Times New Roman"/>
          <w:lang w:val="nl-NL"/>
        </w:rPr>
        <w:t>13:00</w:t>
      </w:r>
      <w:r w:rsidRPr="00137768">
        <w:rPr>
          <w:rFonts w:cs="Times New Roman"/>
          <w:lang w:val="nl-NL"/>
        </w:rPr>
        <w:tab/>
      </w:r>
      <w:r w:rsidRPr="00137768">
        <w:rPr>
          <w:rFonts w:cs="Times New Roman"/>
          <w:bCs/>
          <w:lang w:val="nl-NL"/>
        </w:rPr>
        <w:t>Inloop, registratie, broodjes</w:t>
      </w:r>
      <w:r w:rsidRPr="00137768">
        <w:rPr>
          <w:rFonts w:cs="Times New Roman"/>
          <w:lang w:val="nl-NL"/>
        </w:rPr>
        <w:t xml:space="preserve"> </w:t>
      </w:r>
      <w:r w:rsidRPr="00137768">
        <w:rPr>
          <w:rFonts w:cs="Times New Roman"/>
          <w:lang w:val="nl-NL"/>
        </w:rPr>
        <w:br/>
      </w:r>
      <w:r w:rsidRPr="00137768">
        <w:rPr>
          <w:rFonts w:cs="Times New Roman"/>
          <w:lang w:val="nl-NL"/>
        </w:rPr>
        <w:br/>
        <w:t>13:30</w:t>
      </w:r>
      <w:r w:rsidRPr="00137768">
        <w:rPr>
          <w:rFonts w:cs="Times New Roman"/>
          <w:lang w:val="nl-NL"/>
        </w:rPr>
        <w:tab/>
      </w:r>
      <w:r w:rsidRPr="00137768">
        <w:rPr>
          <w:rFonts w:cs="Times New Roman"/>
          <w:bCs/>
          <w:lang w:val="nl-NL"/>
        </w:rPr>
        <w:t xml:space="preserve">Welkom </w:t>
      </w:r>
      <w:r w:rsidRPr="00137768">
        <w:rPr>
          <w:rFonts w:cs="Times New Roman"/>
          <w:lang w:val="nl-NL"/>
        </w:rPr>
        <w:br/>
      </w:r>
      <w:r w:rsidRPr="00137768">
        <w:rPr>
          <w:rFonts w:cs="Times New Roman"/>
          <w:lang w:val="nl-NL"/>
        </w:rPr>
        <w:br/>
        <w:t xml:space="preserve">13:40 </w:t>
      </w:r>
      <w:r w:rsidRPr="00137768">
        <w:rPr>
          <w:rFonts w:cs="Times New Roman"/>
          <w:lang w:val="nl-NL"/>
        </w:rPr>
        <w:tab/>
      </w:r>
      <w:r w:rsidRPr="00137768">
        <w:rPr>
          <w:rFonts w:cs="Times New Roman"/>
          <w:bCs/>
          <w:lang w:val="nl-NL"/>
        </w:rPr>
        <w:t xml:space="preserve">Plenaire lezing: ‘Van opleiden naar </w:t>
      </w:r>
      <w:proofErr w:type="spellStart"/>
      <w:r w:rsidRPr="00137768">
        <w:rPr>
          <w:rFonts w:cs="Times New Roman"/>
          <w:bCs/>
          <w:lang w:val="nl-NL"/>
        </w:rPr>
        <w:t>doorleiden</w:t>
      </w:r>
      <w:proofErr w:type="spellEnd"/>
      <w:r w:rsidRPr="00137768">
        <w:rPr>
          <w:rFonts w:cs="Times New Roman"/>
          <w:bCs/>
          <w:lang w:val="nl-NL"/>
        </w:rPr>
        <w:t>’</w:t>
      </w:r>
      <w:r w:rsidRPr="00137768">
        <w:rPr>
          <w:rFonts w:cs="Times New Roman"/>
          <w:bCs/>
          <w:lang w:val="nl-NL"/>
        </w:rPr>
        <w:br/>
        <w:t xml:space="preserve">           </w:t>
      </w:r>
      <w:r w:rsidRPr="00137768">
        <w:rPr>
          <w:rFonts w:cs="Times New Roman"/>
          <w:bCs/>
          <w:lang w:val="nl-NL"/>
        </w:rPr>
        <w:tab/>
      </w:r>
      <w:r w:rsidR="00676C01">
        <w:rPr>
          <w:rFonts w:cs="Times New Roman"/>
          <w:bCs/>
          <w:i/>
          <w:lang w:val="nl-NL"/>
        </w:rPr>
        <w:t>M. van der Starre</w:t>
      </w:r>
      <w:r w:rsidRPr="00137768">
        <w:rPr>
          <w:rFonts w:cs="Times New Roman"/>
          <w:lang w:val="nl-NL"/>
        </w:rPr>
        <w:br/>
      </w:r>
      <w:r w:rsidRPr="00137768">
        <w:rPr>
          <w:rFonts w:cs="Times New Roman"/>
          <w:lang w:val="nl-NL"/>
        </w:rPr>
        <w:br/>
        <w:t xml:space="preserve">14.15 </w:t>
      </w:r>
      <w:r w:rsidRPr="00137768">
        <w:rPr>
          <w:rFonts w:cs="Times New Roman"/>
          <w:lang w:val="nl-NL"/>
        </w:rPr>
        <w:tab/>
        <w:t>Plenaire lezing: Samen leren, samen werken</w:t>
      </w:r>
      <w:r w:rsidRPr="00137768">
        <w:rPr>
          <w:rFonts w:cs="Times New Roman"/>
          <w:lang w:val="nl-NL"/>
        </w:rPr>
        <w:br/>
        <w:t xml:space="preserve"> </w:t>
      </w:r>
      <w:r w:rsidRPr="00137768">
        <w:rPr>
          <w:rFonts w:cs="Times New Roman"/>
          <w:lang w:val="nl-NL"/>
        </w:rPr>
        <w:tab/>
      </w:r>
      <w:r w:rsidRPr="00137768">
        <w:rPr>
          <w:rFonts w:cs="Times New Roman"/>
          <w:i/>
          <w:lang w:val="nl-NL"/>
        </w:rPr>
        <w:t>R</w:t>
      </w:r>
      <w:r w:rsidR="00676C01">
        <w:rPr>
          <w:rFonts w:cs="Times New Roman"/>
          <w:i/>
          <w:lang w:val="nl-NL"/>
        </w:rPr>
        <w:t xml:space="preserve">. </w:t>
      </w:r>
      <w:r w:rsidRPr="00137768">
        <w:rPr>
          <w:rFonts w:cs="Times New Roman"/>
          <w:i/>
          <w:lang w:val="nl-NL"/>
        </w:rPr>
        <w:t>de Vos</w:t>
      </w:r>
    </w:p>
    <w:p w:rsidR="00137768" w:rsidRPr="00137768" w:rsidRDefault="00137768" w:rsidP="00137768">
      <w:pPr>
        <w:tabs>
          <w:tab w:val="left" w:pos="5635"/>
        </w:tabs>
        <w:autoSpaceDE w:val="0"/>
        <w:autoSpaceDN w:val="0"/>
        <w:adjustRightInd w:val="0"/>
        <w:spacing w:before="100" w:after="100" w:line="240" w:lineRule="auto"/>
        <w:rPr>
          <w:rFonts w:cs="Times New Roman"/>
          <w:lang w:val="nl-NL"/>
        </w:rPr>
      </w:pPr>
      <w:r w:rsidRPr="00137768">
        <w:rPr>
          <w:rFonts w:cs="Times New Roman"/>
          <w:lang w:val="nl-NL"/>
        </w:rPr>
        <w:t xml:space="preserve">14.50     </w:t>
      </w:r>
      <w:r w:rsidRPr="00137768">
        <w:rPr>
          <w:rFonts w:cs="Times New Roman"/>
          <w:bCs/>
          <w:lang w:val="nl-NL"/>
        </w:rPr>
        <w:t>Vragen/ discussie aan sprekers en korte uitleg workshops</w:t>
      </w:r>
      <w:r w:rsidRPr="00137768">
        <w:rPr>
          <w:rFonts w:cs="Times New Roman"/>
          <w:lang w:val="nl-NL"/>
        </w:rPr>
        <w:t xml:space="preserve"> </w:t>
      </w:r>
      <w:r w:rsidRPr="00137768">
        <w:rPr>
          <w:rFonts w:cs="Times New Roman"/>
          <w:lang w:val="nl-NL"/>
        </w:rPr>
        <w:br/>
      </w:r>
      <w:r w:rsidRPr="00137768">
        <w:rPr>
          <w:rFonts w:cs="Times New Roman"/>
          <w:lang w:val="nl-NL"/>
        </w:rPr>
        <w:br/>
        <w:t xml:space="preserve">15.00     </w:t>
      </w:r>
      <w:r w:rsidRPr="00137768">
        <w:rPr>
          <w:rFonts w:cs="Times New Roman"/>
          <w:bCs/>
          <w:lang w:val="nl-NL"/>
        </w:rPr>
        <w:t>Wisselpauze</w:t>
      </w:r>
      <w:r w:rsidRPr="00137768">
        <w:rPr>
          <w:rFonts w:cs="Times New Roman"/>
          <w:lang w:val="nl-NL"/>
        </w:rPr>
        <w:t xml:space="preserve"> </w:t>
      </w:r>
      <w:r w:rsidRPr="00137768">
        <w:rPr>
          <w:rFonts w:cs="Times New Roman"/>
          <w:lang w:val="nl-NL"/>
        </w:rPr>
        <w:br/>
      </w:r>
      <w:r w:rsidRPr="00137768">
        <w:rPr>
          <w:rFonts w:cs="Times New Roman"/>
          <w:lang w:val="nl-NL"/>
        </w:rPr>
        <w:br/>
        <w:t xml:space="preserve">15.10     </w:t>
      </w:r>
      <w:r w:rsidRPr="00137768">
        <w:rPr>
          <w:rFonts w:cs="Times New Roman"/>
          <w:bCs/>
          <w:lang w:val="nl-NL"/>
        </w:rPr>
        <w:t xml:space="preserve">Workshopronde 1 </w:t>
      </w:r>
      <w:r w:rsidRPr="00137768">
        <w:rPr>
          <w:rFonts w:cs="Times New Roman"/>
          <w:lang w:val="nl-NL"/>
        </w:rPr>
        <w:br/>
      </w:r>
      <w:r w:rsidRPr="00137768">
        <w:rPr>
          <w:rFonts w:cs="Times New Roman"/>
          <w:lang w:val="nl-NL"/>
        </w:rPr>
        <w:br/>
        <w:t xml:space="preserve">16.10     </w:t>
      </w:r>
      <w:r w:rsidRPr="00137768">
        <w:rPr>
          <w:rFonts w:cs="Times New Roman"/>
          <w:bCs/>
          <w:lang w:val="nl-NL"/>
        </w:rPr>
        <w:t>Theepauze</w:t>
      </w:r>
      <w:r w:rsidRPr="00137768">
        <w:rPr>
          <w:rFonts w:cs="Times New Roman"/>
          <w:lang w:val="nl-NL"/>
        </w:rPr>
        <w:t xml:space="preserve"> </w:t>
      </w:r>
      <w:r w:rsidRPr="00137768">
        <w:rPr>
          <w:rFonts w:cs="Times New Roman"/>
          <w:lang w:val="nl-NL"/>
        </w:rPr>
        <w:br/>
      </w:r>
      <w:r w:rsidRPr="00137768">
        <w:rPr>
          <w:rFonts w:cs="Times New Roman"/>
          <w:lang w:val="nl-NL"/>
        </w:rPr>
        <w:br/>
        <w:t xml:space="preserve">16.30     </w:t>
      </w:r>
      <w:r w:rsidRPr="00137768">
        <w:rPr>
          <w:rFonts w:cs="Times New Roman"/>
          <w:bCs/>
          <w:lang w:val="nl-NL"/>
        </w:rPr>
        <w:t xml:space="preserve">Workshopronde 2 </w:t>
      </w:r>
      <w:r w:rsidRPr="00137768">
        <w:rPr>
          <w:rFonts w:cs="Times New Roman"/>
          <w:lang w:val="nl-NL"/>
        </w:rPr>
        <w:br/>
      </w:r>
      <w:r w:rsidRPr="00137768">
        <w:rPr>
          <w:rFonts w:cs="Times New Roman"/>
          <w:lang w:val="nl-NL"/>
        </w:rPr>
        <w:lastRenderedPageBreak/>
        <w:br/>
        <w:t xml:space="preserve">17.30     </w:t>
      </w:r>
      <w:r w:rsidRPr="00137768">
        <w:rPr>
          <w:rFonts w:cs="Times New Roman"/>
          <w:bCs/>
          <w:lang w:val="nl-NL"/>
        </w:rPr>
        <w:t>Afsluiting en borrel</w:t>
      </w:r>
      <w:r w:rsidRPr="00137768">
        <w:rPr>
          <w:rFonts w:cs="Times New Roman"/>
          <w:lang w:val="nl-NL"/>
        </w:rPr>
        <w:br/>
      </w:r>
    </w:p>
    <w:p w:rsidR="00137768" w:rsidRPr="00137768" w:rsidRDefault="00137768" w:rsidP="00137768">
      <w:pPr>
        <w:autoSpaceDE w:val="0"/>
        <w:autoSpaceDN w:val="0"/>
        <w:adjustRightInd w:val="0"/>
        <w:spacing w:before="100" w:after="100" w:line="240" w:lineRule="auto"/>
        <w:rPr>
          <w:lang w:val="nl-NL"/>
        </w:rPr>
      </w:pPr>
      <w:r w:rsidRPr="00137768">
        <w:rPr>
          <w:rFonts w:cs="Times New Roman"/>
          <w:lang w:val="nl-NL"/>
        </w:rPr>
        <w:br/>
      </w:r>
      <w:r w:rsidRPr="00137768">
        <w:rPr>
          <w:lang w:val="nl-NL"/>
        </w:rPr>
        <w:t xml:space="preserve">Workshops (max aantal plekken: 20): </w:t>
      </w:r>
    </w:p>
    <w:p w:rsidR="00137768" w:rsidRPr="00137768" w:rsidRDefault="00137768" w:rsidP="00137768">
      <w:pPr>
        <w:rPr>
          <w:lang w:val="nl-NL"/>
        </w:rPr>
      </w:pPr>
      <w:r w:rsidRPr="00137768">
        <w:rPr>
          <w:b/>
          <w:lang w:val="nl-NL"/>
        </w:rPr>
        <w:t>Samen leren, samen werken</w:t>
      </w:r>
      <w:r w:rsidRPr="00137768">
        <w:rPr>
          <w:lang w:val="nl-NL"/>
        </w:rPr>
        <w:br/>
        <w:t xml:space="preserve">De complexiteit van zorgvragen neemt toe door bijvoorbeeld vergrijzing en de daarbij horende </w:t>
      </w:r>
      <w:proofErr w:type="spellStart"/>
      <w:r w:rsidRPr="00137768">
        <w:rPr>
          <w:lang w:val="nl-NL"/>
        </w:rPr>
        <w:t>multi</w:t>
      </w:r>
      <w:proofErr w:type="spellEnd"/>
      <w:r w:rsidRPr="00137768">
        <w:rPr>
          <w:lang w:val="nl-NL"/>
        </w:rPr>
        <w:t xml:space="preserve">-morbiditeit, maar soms ook omdat voorheen lethale aandoeningen chronische aandoeningen zijn geworden. De complexiteit van behandel strategieën neemt daarmee ook toe, of het nu gaat om het voorschrijven van passende medicatie of het afwegen van het nut van een operatie. Moeilijk zijn ook de vraagstukken aan de randen van het medische vakgebied die de behandeling echt complex maken. De rol van de patiënt in dit keuzeproces is ook aan verandering onderhevig. Hoe neem je het patiënt perspectief mee in het opstellen van een behandelplan? </w:t>
      </w:r>
    </w:p>
    <w:p w:rsidR="00137768" w:rsidRPr="00137768" w:rsidRDefault="00137768" w:rsidP="00137768">
      <w:pPr>
        <w:rPr>
          <w:lang w:val="nl-NL"/>
        </w:rPr>
      </w:pPr>
      <w:r w:rsidRPr="00137768">
        <w:rPr>
          <w:lang w:val="nl-NL"/>
        </w:rPr>
        <w:t>Dokters zijn kundig en vaardig, maar kunnen niet in hun eentje alle problemen oplossen. Daarvoor zijn de zorgvragen te divers, en daar ontstaat er noodzaak tot samenwerken in interprofessionele zorgteams. Maar wie zitten daarin, en wat kunnen ze? Wie heeft de regie, en verandert dat bij opname in of na ontslag uit het ziekenhuis en waarom? Waar leer je dit soort zaken?</w:t>
      </w:r>
    </w:p>
    <w:p w:rsidR="00137768" w:rsidRPr="00137768" w:rsidRDefault="00137768" w:rsidP="00610A66">
      <w:pPr>
        <w:rPr>
          <w:rFonts w:cs="Times New Roman"/>
          <w:lang w:val="nl-NL"/>
        </w:rPr>
      </w:pPr>
      <w:r w:rsidRPr="00137768">
        <w:rPr>
          <w:lang w:val="nl-NL"/>
        </w:rPr>
        <w:t>Dit zijn allemaal vragen die samenhangen met de complexiteit van de zorgvraag (weg: het ziekzijn), de complexiteit van de organisatie van de zorg, en ook met de wens/behoefte en de gezondheidsvaardigheden van de patiënt.</w:t>
      </w:r>
      <w:r w:rsidRPr="00137768">
        <w:rPr>
          <w:lang w:val="nl-NL"/>
        </w:rPr>
        <w:br/>
      </w:r>
      <w:r w:rsidRPr="00137768">
        <w:rPr>
          <w:rFonts w:cs="Times New Roman"/>
          <w:lang w:val="nl-NL"/>
        </w:rPr>
        <w:br/>
      </w:r>
      <w:proofErr w:type="spellStart"/>
      <w:r w:rsidRPr="00137768">
        <w:rPr>
          <w:rFonts w:cs="Times New Roman"/>
          <w:b/>
          <w:bCs/>
          <w:lang w:val="nl-NL"/>
        </w:rPr>
        <w:t>EPA’s</w:t>
      </w:r>
      <w:proofErr w:type="spellEnd"/>
      <w:r w:rsidRPr="00137768">
        <w:rPr>
          <w:rFonts w:cs="Times New Roman"/>
          <w:b/>
          <w:bCs/>
          <w:lang w:val="nl-NL"/>
        </w:rPr>
        <w:t xml:space="preserve"> en individualisering (alleen in ronde 1)</w:t>
      </w:r>
      <w:r w:rsidRPr="00137768">
        <w:rPr>
          <w:rFonts w:cs="Times New Roman"/>
          <w:lang w:val="nl-NL"/>
        </w:rPr>
        <w:br/>
        <w:t xml:space="preserve">In de nieuwe opleidingsplannen worden </w:t>
      </w:r>
      <w:proofErr w:type="spellStart"/>
      <w:r w:rsidRPr="00137768">
        <w:rPr>
          <w:rFonts w:cs="Times New Roman"/>
          <w:lang w:val="nl-NL"/>
        </w:rPr>
        <w:t>EPA’s</w:t>
      </w:r>
      <w:proofErr w:type="spellEnd"/>
      <w:r w:rsidRPr="00137768">
        <w:rPr>
          <w:rFonts w:cs="Times New Roman"/>
          <w:lang w:val="nl-NL"/>
        </w:rPr>
        <w:t xml:space="preserve"> belangrijk. Hoe implementeer je een EPA op de afdeling en hoe komt een opleidingsgroep op een goede manier tot bekwaamheidsverklaringen? In deze workshop wordt dit aan de hand van ervaringen van een opleider onder de loep genomen.  </w:t>
      </w:r>
      <w:r w:rsidRPr="00137768">
        <w:rPr>
          <w:rFonts w:cs="Times New Roman"/>
          <w:lang w:val="nl-NL"/>
        </w:rPr>
        <w:br/>
      </w:r>
      <w:r w:rsidRPr="00137768">
        <w:rPr>
          <w:rFonts w:cs="Times New Roman"/>
          <w:lang w:val="nl-NL"/>
        </w:rPr>
        <w:br/>
      </w:r>
      <w:proofErr w:type="spellStart"/>
      <w:r w:rsidRPr="00137768">
        <w:rPr>
          <w:rFonts w:cs="Times New Roman"/>
          <w:b/>
          <w:bCs/>
          <w:lang w:val="nl-NL"/>
        </w:rPr>
        <w:t>Self</w:t>
      </w:r>
      <w:proofErr w:type="spellEnd"/>
      <w:r w:rsidRPr="00137768">
        <w:rPr>
          <w:rFonts w:cs="Times New Roman"/>
          <w:b/>
          <w:bCs/>
          <w:lang w:val="nl-NL"/>
        </w:rPr>
        <w:t xml:space="preserve"> assessmenttool voor </w:t>
      </w:r>
      <w:proofErr w:type="spellStart"/>
      <w:r w:rsidRPr="00137768">
        <w:rPr>
          <w:rFonts w:cs="Times New Roman"/>
          <w:b/>
          <w:bCs/>
          <w:lang w:val="nl-NL"/>
        </w:rPr>
        <w:t>aios</w:t>
      </w:r>
      <w:proofErr w:type="spellEnd"/>
      <w:r w:rsidRPr="00137768">
        <w:rPr>
          <w:rFonts w:cs="Times New Roman"/>
          <w:b/>
          <w:bCs/>
          <w:lang w:val="nl-NL"/>
        </w:rPr>
        <w:t xml:space="preserve">  (alleen in ronde 2)</w:t>
      </w:r>
      <w:r w:rsidRPr="00137768">
        <w:rPr>
          <w:rFonts w:cs="Times New Roman"/>
          <w:highlight w:val="yellow"/>
          <w:lang w:val="nl-NL"/>
        </w:rPr>
        <w:br/>
      </w:r>
      <w:r w:rsidRPr="00137768">
        <w:rPr>
          <w:rFonts w:ascii="Calibri" w:eastAsia="Times New Roman" w:hAnsi="Calibri" w:cs="Times New Roman"/>
          <w:iCs/>
          <w:color w:val="212121"/>
          <w:lang w:val="nl-NL" w:eastAsia="en-GB"/>
        </w:rPr>
        <w:t xml:space="preserve">In het kader van het RIO project Individualisering in de OOR Leiden is hard gewerkt aan het thema </w:t>
      </w:r>
      <w:proofErr w:type="spellStart"/>
      <w:r w:rsidRPr="00137768">
        <w:rPr>
          <w:rFonts w:ascii="Calibri" w:eastAsia="Times New Roman" w:hAnsi="Calibri" w:cs="Times New Roman"/>
          <w:iCs/>
          <w:color w:val="212121"/>
          <w:lang w:val="nl-NL" w:eastAsia="en-GB"/>
        </w:rPr>
        <w:t>Aios</w:t>
      </w:r>
      <w:proofErr w:type="spellEnd"/>
      <w:r w:rsidRPr="00137768">
        <w:rPr>
          <w:rFonts w:ascii="Calibri" w:eastAsia="Times New Roman" w:hAnsi="Calibri" w:cs="Times New Roman"/>
          <w:iCs/>
          <w:color w:val="212121"/>
          <w:lang w:val="nl-NL" w:eastAsia="en-GB"/>
        </w:rPr>
        <w:t xml:space="preserve"> Empowerment. Dit heeft onder andere een  </w:t>
      </w:r>
      <w:proofErr w:type="spellStart"/>
      <w:r w:rsidRPr="00137768">
        <w:rPr>
          <w:rFonts w:ascii="Calibri" w:eastAsia="Times New Roman" w:hAnsi="Calibri" w:cs="Times New Roman"/>
          <w:iCs/>
          <w:color w:val="212121"/>
          <w:lang w:val="nl-NL" w:eastAsia="en-GB"/>
        </w:rPr>
        <w:t>Self</w:t>
      </w:r>
      <w:proofErr w:type="spellEnd"/>
      <w:r w:rsidRPr="00137768">
        <w:rPr>
          <w:rFonts w:ascii="Calibri" w:eastAsia="Times New Roman" w:hAnsi="Calibri" w:cs="Times New Roman"/>
          <w:iCs/>
          <w:color w:val="212121"/>
          <w:lang w:val="nl-NL" w:eastAsia="en-GB"/>
        </w:rPr>
        <w:t xml:space="preserve"> Assessment Tool voor aios opgeleverd; een tool waarmee zij binnen de opleiding hun eigen professionele ambities, wensen en ontwikkelpunten in beeld kunnen brengen. Tijdens de workshop gaan de deelnemers aan de slag met de Tool en krijgen zij een goed beeld van de achtergronden en de toepasbaarheid van dit instrument.</w:t>
      </w:r>
      <w:r w:rsidRPr="00137768">
        <w:rPr>
          <w:rFonts w:ascii="Calibri" w:eastAsia="Times New Roman" w:hAnsi="Calibri" w:cs="Times New Roman"/>
          <w:i/>
          <w:iCs/>
          <w:color w:val="212121"/>
          <w:lang w:val="nl-NL" w:eastAsia="en-GB"/>
        </w:rPr>
        <w:t xml:space="preserve">  </w:t>
      </w:r>
      <w:r w:rsidRPr="00137768">
        <w:rPr>
          <w:rFonts w:ascii="Calibri" w:eastAsia="Times New Roman" w:hAnsi="Calibri" w:cs="Times New Roman"/>
          <w:i/>
          <w:iCs/>
          <w:color w:val="212121"/>
          <w:lang w:val="nl-NL" w:eastAsia="en-GB"/>
        </w:rPr>
        <w:br/>
      </w:r>
    </w:p>
    <w:p w:rsidR="00610A66" w:rsidRDefault="00137768" w:rsidP="00610A66">
      <w:pPr>
        <w:rPr>
          <w:rFonts w:cs="Times New Roman"/>
          <w:b/>
          <w:bCs/>
          <w:lang w:val="nl-NL"/>
        </w:rPr>
      </w:pPr>
      <w:r w:rsidRPr="00610A66">
        <w:rPr>
          <w:rFonts w:ascii="Calibri" w:eastAsia="Times New Roman" w:hAnsi="Calibri" w:cs="Consolas"/>
          <w:b/>
          <w:szCs w:val="21"/>
          <w:lang w:val="nl-NL"/>
        </w:rPr>
        <w:t>Workshop</w:t>
      </w:r>
      <w:r w:rsidRPr="00137768">
        <w:rPr>
          <w:rFonts w:ascii="Calibri" w:eastAsia="Times New Roman" w:hAnsi="Calibri" w:cs="Times New Roman"/>
          <w:b/>
          <w:bCs/>
          <w:lang w:val="nl-NL" w:eastAsia="en-GB"/>
        </w:rPr>
        <w:t>: Stappenplan</w:t>
      </w:r>
      <w:r w:rsidRPr="00137768">
        <w:rPr>
          <w:rFonts w:ascii="Calibri" w:eastAsia="Times New Roman" w:hAnsi="Calibri" w:cs="Times New Roman"/>
          <w:lang w:val="nl-NL" w:eastAsia="en-GB"/>
        </w:rPr>
        <w:t xml:space="preserve"> </w:t>
      </w:r>
      <w:r w:rsidRPr="00137768">
        <w:rPr>
          <w:rFonts w:ascii="Calibri" w:eastAsia="Times New Roman" w:hAnsi="Calibri" w:cs="Times New Roman"/>
          <w:b/>
          <w:bCs/>
          <w:lang w:val="nl-NL" w:eastAsia="en-GB"/>
        </w:rPr>
        <w:t xml:space="preserve">shared </w:t>
      </w:r>
      <w:proofErr w:type="spellStart"/>
      <w:r w:rsidRPr="00137768">
        <w:rPr>
          <w:rFonts w:ascii="Calibri" w:eastAsia="Times New Roman" w:hAnsi="Calibri" w:cs="Times New Roman"/>
          <w:b/>
          <w:bCs/>
          <w:lang w:val="nl-NL" w:eastAsia="en-GB"/>
        </w:rPr>
        <w:t>decision</w:t>
      </w:r>
      <w:proofErr w:type="spellEnd"/>
      <w:r w:rsidRPr="00137768">
        <w:rPr>
          <w:rFonts w:ascii="Calibri" w:eastAsia="Times New Roman" w:hAnsi="Calibri" w:cs="Times New Roman"/>
          <w:b/>
          <w:bCs/>
          <w:lang w:val="nl-NL" w:eastAsia="en-GB"/>
        </w:rPr>
        <w:t xml:space="preserve"> making</w:t>
      </w:r>
    </w:p>
    <w:p w:rsidR="00137768" w:rsidRPr="00610A66" w:rsidRDefault="00137768" w:rsidP="00610A66">
      <w:pPr>
        <w:rPr>
          <w:rFonts w:cs="Times New Roman"/>
          <w:b/>
          <w:bCs/>
          <w:lang w:val="nl-NL"/>
        </w:rPr>
      </w:pPr>
      <w:r w:rsidRPr="00137768">
        <w:rPr>
          <w:rFonts w:ascii="Calibri" w:eastAsia="Times New Roman" w:hAnsi="Calibri" w:cs="Times New Roman"/>
          <w:lang w:val="nl-NL"/>
        </w:rPr>
        <w:t>Samen</w:t>
      </w:r>
      <w:r w:rsidRPr="00137768">
        <w:rPr>
          <w:rFonts w:ascii="Calibri" w:eastAsia="Times New Roman" w:hAnsi="Calibri" w:cs="Times New Roman"/>
          <w:lang w:val="nl-NL" w:eastAsia="en-GB"/>
        </w:rPr>
        <w:t xml:space="preserve"> beslissen krijgt steeds meer aandacht maar komt in de klinische praktijk nog niet veelvuldig voor. Tijdens deze workshop zal dr. Pieterse ingaan op de stappen die zouden moeten worden doorlopen om te kunnen spreken van samen beslissen. In gesprek met de deelnemers zullen veelvoorkomende valkuilen aan de orde komen en uitdagingen worden besproken die specifiek bestaan bij samen beslissen met oudere patiënten.    </w:t>
      </w:r>
    </w:p>
    <w:p w:rsidR="00610A66" w:rsidRDefault="00137768" w:rsidP="00610A66">
      <w:pPr>
        <w:rPr>
          <w:rFonts w:ascii="Calibri" w:eastAsia="Times New Roman" w:hAnsi="Calibri" w:cs="Consolas"/>
          <w:b/>
          <w:szCs w:val="21"/>
          <w:lang w:val="nl-NL"/>
        </w:rPr>
      </w:pPr>
      <w:r w:rsidRPr="00677AD0">
        <w:rPr>
          <w:rFonts w:cs="Times New Roman"/>
          <w:lang w:val="nl-NL"/>
        </w:rPr>
        <w:br/>
      </w:r>
      <w:r w:rsidRPr="00137768">
        <w:rPr>
          <w:rFonts w:ascii="Calibri" w:eastAsia="Times New Roman" w:hAnsi="Calibri" w:cs="Times New Roman"/>
          <w:b/>
          <w:bCs/>
          <w:lang w:val="nl-NL"/>
        </w:rPr>
        <w:t>De kracht van het verhaal: verbeterde effectiviteit van de medische ochtendoverdracht door expliciet gebruik van vragen om de narratieve structuur van complexe casus zichtbaar te maken (1)</w:t>
      </w:r>
      <w:r w:rsidRPr="00137768">
        <w:rPr>
          <w:rFonts w:ascii="Calibri" w:eastAsia="Times New Roman" w:hAnsi="Calibri" w:cs="Times New Roman"/>
          <w:b/>
          <w:bCs/>
          <w:lang w:val="nl-NL"/>
        </w:rPr>
        <w:br/>
      </w:r>
      <w:r w:rsidRPr="00137768">
        <w:rPr>
          <w:rFonts w:ascii="Calibri" w:eastAsia="Times New Roman" w:hAnsi="Calibri" w:cs="Times New Roman"/>
          <w:lang w:val="nl-NL"/>
        </w:rPr>
        <w:lastRenderedPageBreak/>
        <w:t>Een (ochtend) overdracht in een opleidingsgroep hee</w:t>
      </w:r>
      <w:r w:rsidRPr="00137768">
        <w:rPr>
          <w:rFonts w:ascii="Calibri" w:eastAsia="Times New Roman" w:hAnsi="Calibri" w:cs="Times New Roman"/>
          <w:color w:val="000000"/>
          <w:lang w:val="nl-NL"/>
        </w:rPr>
        <w:t>ft naast het overdrachtsdoel mee</w:t>
      </w:r>
      <w:r w:rsidRPr="00137768">
        <w:rPr>
          <w:rFonts w:ascii="Calibri" w:eastAsia="Times New Roman" w:hAnsi="Calibri" w:cs="Times New Roman"/>
          <w:lang w:val="nl-NL"/>
        </w:rPr>
        <w:t>stal een educatief doel. In deze workshop wordt het belang gedemonstreerd van goede voorbereiding en een goede voorzitter. Deze bewaakt de structuur, en stimuleert de interactie door te sturen op vragen met betrekking tot klinisch redeneren en kennisvermeerdering. Zo ontstaat een continu leer- en verbeterproces.</w:t>
      </w:r>
      <w:r w:rsidRPr="00137768">
        <w:rPr>
          <w:rFonts w:ascii="Calibri" w:eastAsia="Times New Roman" w:hAnsi="Calibri" w:cs="Times New Roman"/>
          <w:lang w:val="nl-NL"/>
        </w:rPr>
        <w:br/>
      </w:r>
    </w:p>
    <w:p w:rsidR="00137768" w:rsidRPr="00137768" w:rsidRDefault="00137768" w:rsidP="00610A66">
      <w:pPr>
        <w:rPr>
          <w:rFonts w:ascii="Calibri" w:eastAsia="Times New Roman" w:hAnsi="Calibri" w:cs="Consolas"/>
          <w:szCs w:val="21"/>
          <w:lang w:val="nl-NL"/>
        </w:rPr>
      </w:pPr>
      <w:r w:rsidRPr="00137768">
        <w:rPr>
          <w:rFonts w:ascii="Calibri" w:eastAsia="Times New Roman" w:hAnsi="Calibri" w:cs="Consolas"/>
          <w:b/>
          <w:szCs w:val="21"/>
          <w:lang w:val="nl-NL"/>
        </w:rPr>
        <w:t>Impact van ernstig incident, klacht of tuchtzaak</w:t>
      </w:r>
      <w:r w:rsidRPr="00137768">
        <w:rPr>
          <w:rFonts w:ascii="Calibri" w:eastAsia="Times New Roman" w:hAnsi="Calibri" w:cs="Times New Roman"/>
          <w:color w:val="000000" w:themeColor="text1"/>
          <w:szCs w:val="21"/>
          <w:highlight w:val="yellow"/>
          <w:lang w:val="nl-NL"/>
        </w:rPr>
        <w:br/>
      </w:r>
      <w:r w:rsidRPr="00137768">
        <w:rPr>
          <w:rFonts w:ascii="Calibri" w:eastAsia="Times New Roman" w:hAnsi="Calibri" w:cs="Consolas"/>
          <w:szCs w:val="21"/>
          <w:lang w:val="nl-NL"/>
        </w:rPr>
        <w:t>Het is bekend dat bijna iedere zorgprofessional ten minste eenmaal in haar of zijn loopbaan te maken krijgt met een zo ernstig (</w:t>
      </w:r>
      <w:proofErr w:type="spellStart"/>
      <w:r w:rsidRPr="00137768">
        <w:rPr>
          <w:rFonts w:ascii="Calibri" w:eastAsia="Times New Roman" w:hAnsi="Calibri" w:cs="Consolas"/>
          <w:szCs w:val="21"/>
          <w:lang w:val="nl-NL"/>
        </w:rPr>
        <w:t>patiëntveiligheids</w:t>
      </w:r>
      <w:proofErr w:type="spellEnd"/>
      <w:r w:rsidRPr="00137768">
        <w:rPr>
          <w:rFonts w:ascii="Calibri" w:eastAsia="Times New Roman" w:hAnsi="Calibri" w:cs="Consolas"/>
          <w:szCs w:val="21"/>
          <w:lang w:val="nl-NL"/>
        </w:rPr>
        <w:t xml:space="preserve">-) incident, klacht dan wel tuchtzaak  dat deze een (tijdelijke) impact heeft op de kwaliteit van leven van de betrokken zorgprofessional en de kwaliteit van de  zorg die de zorgprofessional zal kunnen leveren in de daarop volgende periode. De AIOS die betrokken is geraakt bij een dergelijke gebeurtenis, is extra kwetsbaar vanwege de rol en positie die zij/hij heeft in de vakgroep en organisatie. Ter ondersteuning in deze periode wordt steeds vaker Peer Support aangeboden.  </w:t>
      </w:r>
    </w:p>
    <w:p w:rsidR="00137768" w:rsidRPr="00137768" w:rsidRDefault="00137768" w:rsidP="00137768">
      <w:pPr>
        <w:spacing w:after="0"/>
        <w:rPr>
          <w:rFonts w:ascii="Calibri" w:eastAsia="Times New Roman" w:hAnsi="Calibri" w:cs="Consolas"/>
          <w:szCs w:val="21"/>
          <w:lang w:val="nl-NL"/>
        </w:rPr>
      </w:pPr>
      <w:r w:rsidRPr="00137768">
        <w:rPr>
          <w:rFonts w:ascii="Calibri" w:eastAsia="Times New Roman" w:hAnsi="Calibri" w:cs="Consolas"/>
          <w:szCs w:val="21"/>
          <w:lang w:val="nl-NL"/>
        </w:rPr>
        <w:t>Tijdens de workshop wordt  dat wat bekend over de impact van een incident, klacht dan wel tuchtzaak besproken. Er zal stilgestaan worden bij dat wat zou kunnen helpen om deze periode zo goed mogelijk door te komen. Ook wordt  geoefend met een peer support gesprek.</w:t>
      </w:r>
    </w:p>
    <w:p w:rsidR="00137768" w:rsidRPr="00610A66" w:rsidRDefault="00137768" w:rsidP="00610A66">
      <w:pPr>
        <w:spacing w:after="0"/>
        <w:rPr>
          <w:rFonts w:ascii="Calibri" w:eastAsia="Times New Roman" w:hAnsi="Calibri" w:cs="Consolas"/>
          <w:b/>
          <w:szCs w:val="21"/>
          <w:lang w:val="nl-NL"/>
        </w:rPr>
      </w:pPr>
      <w:r w:rsidRPr="00137768">
        <w:rPr>
          <w:rFonts w:cs="Times New Roman"/>
          <w:lang w:val="nl-NL"/>
        </w:rPr>
        <w:br/>
      </w:r>
      <w:r w:rsidRPr="00610A66">
        <w:rPr>
          <w:rFonts w:ascii="Calibri" w:eastAsia="Times New Roman" w:hAnsi="Calibri" w:cs="Consolas"/>
          <w:b/>
          <w:szCs w:val="21"/>
          <w:lang w:val="nl-NL"/>
        </w:rPr>
        <w:t>Opleiden, begeleiden of coachen</w:t>
      </w:r>
    </w:p>
    <w:p w:rsidR="00137768" w:rsidRPr="00610A66" w:rsidRDefault="00137768" w:rsidP="00610A66">
      <w:pPr>
        <w:spacing w:after="0"/>
        <w:rPr>
          <w:rFonts w:ascii="Calibri" w:eastAsia="Times New Roman" w:hAnsi="Calibri" w:cs="Consolas"/>
          <w:szCs w:val="21"/>
          <w:lang w:val="nl-NL"/>
        </w:rPr>
      </w:pPr>
      <w:r w:rsidRPr="00610A66">
        <w:rPr>
          <w:rFonts w:ascii="Calibri" w:eastAsia="Times New Roman" w:hAnsi="Calibri" w:cs="Consolas"/>
          <w:szCs w:val="21"/>
          <w:lang w:val="nl-NL"/>
        </w:rPr>
        <w:t xml:space="preserve">Als opleider/ supervisor heb je meerdere petten op. </w:t>
      </w:r>
    </w:p>
    <w:p w:rsidR="00137768" w:rsidRPr="00137768" w:rsidRDefault="00137768" w:rsidP="00137768">
      <w:pPr>
        <w:spacing w:after="0" w:line="240" w:lineRule="auto"/>
        <w:rPr>
          <w:rFonts w:ascii="Calibri" w:eastAsia="Times New Roman" w:hAnsi="Calibri" w:cs="Times New Roman"/>
          <w:lang w:val="nl-NL"/>
        </w:rPr>
      </w:pPr>
      <w:r w:rsidRPr="00137768">
        <w:rPr>
          <w:rFonts w:ascii="Calibri" w:eastAsia="Times New Roman" w:hAnsi="Calibri" w:cs="Times New Roman"/>
          <w:lang w:val="nl-NL"/>
        </w:rPr>
        <w:t>Wat zijn de verschillen tussen de diverse begeleidingsvormen?</w:t>
      </w:r>
    </w:p>
    <w:p w:rsidR="00137768" w:rsidRPr="00137768" w:rsidRDefault="00137768" w:rsidP="00137768">
      <w:pPr>
        <w:spacing w:after="0" w:line="240" w:lineRule="auto"/>
        <w:rPr>
          <w:rFonts w:ascii="Calibri" w:eastAsia="Times New Roman" w:hAnsi="Calibri" w:cs="Times New Roman"/>
          <w:lang w:val="nl-NL"/>
        </w:rPr>
      </w:pPr>
      <w:r w:rsidRPr="00137768">
        <w:rPr>
          <w:rFonts w:ascii="Calibri" w:eastAsia="Times New Roman" w:hAnsi="Calibri" w:cs="Times New Roman"/>
          <w:lang w:val="nl-NL"/>
        </w:rPr>
        <w:t xml:space="preserve">Welke vorm is wanneer effectief bij het opleiden van aios en wie kan het beste die rol op zich nemen. </w:t>
      </w:r>
    </w:p>
    <w:p w:rsidR="00137768" w:rsidRPr="00137768" w:rsidRDefault="00137768" w:rsidP="00137768">
      <w:pPr>
        <w:spacing w:after="0" w:line="240" w:lineRule="auto"/>
        <w:rPr>
          <w:rFonts w:ascii="Calibri" w:eastAsia="Times New Roman" w:hAnsi="Calibri" w:cs="Times New Roman"/>
          <w:lang w:val="nl-NL"/>
        </w:rPr>
      </w:pPr>
      <w:r w:rsidRPr="00137768">
        <w:rPr>
          <w:rFonts w:ascii="Calibri" w:eastAsia="Times New Roman" w:hAnsi="Calibri" w:cs="Times New Roman"/>
          <w:lang w:val="nl-NL"/>
        </w:rPr>
        <w:t xml:space="preserve">In deze workshop wordt dat aan de hand van praktische casuïstiek besproken. </w:t>
      </w:r>
    </w:p>
    <w:p w:rsidR="00137768" w:rsidRPr="00137768" w:rsidRDefault="00137768" w:rsidP="00137768">
      <w:pPr>
        <w:autoSpaceDE w:val="0"/>
        <w:autoSpaceDN w:val="0"/>
        <w:adjustRightInd w:val="0"/>
        <w:spacing w:before="100" w:after="100" w:line="240" w:lineRule="auto"/>
        <w:rPr>
          <w:lang w:val="nl-NL"/>
        </w:rPr>
      </w:pPr>
      <w:r w:rsidRPr="00137768">
        <w:rPr>
          <w:rFonts w:cs="Times New Roman"/>
          <w:lang w:val="nl-NL"/>
        </w:rPr>
        <w:br/>
      </w:r>
      <w:r w:rsidRPr="00137768">
        <w:rPr>
          <w:rFonts w:ascii="Times New Roman" w:hAnsi="Times New Roman" w:cs="Times New Roman"/>
          <w:lang w:val="nl-NL"/>
        </w:rPr>
        <w:fldChar w:fldCharType="begin"/>
      </w:r>
      <w:r w:rsidRPr="00137768">
        <w:rPr>
          <w:rFonts w:ascii="Times New Roman" w:hAnsi="Times New Roman" w:cs="Times New Roman"/>
          <w:lang w:val="nl-NL"/>
        </w:rPr>
        <w:instrText>HTMLCONTROL Forms.HTML:Text.1  \* MERGEFORMAT \s</w:instrText>
      </w:r>
      <w:r w:rsidRPr="00137768">
        <w:rPr>
          <w:rFonts w:ascii="Times New Roman" w:hAnsi="Times New Roman" w:cs="Times New Roman"/>
          <w:lang w:val="nl-NL"/>
        </w:rPr>
        <w:fldChar w:fldCharType="end"/>
      </w:r>
    </w:p>
    <w:p w:rsidR="00137768" w:rsidRPr="00137768" w:rsidRDefault="00137768" w:rsidP="00137768">
      <w:pPr>
        <w:autoSpaceDE w:val="0"/>
        <w:autoSpaceDN w:val="0"/>
        <w:adjustRightInd w:val="0"/>
        <w:spacing w:before="100" w:after="100" w:line="240" w:lineRule="auto"/>
        <w:rPr>
          <w:rFonts w:cs="Times New Roman"/>
          <w:lang w:val="nl-NL"/>
        </w:rPr>
      </w:pPr>
    </w:p>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p>
    <w:sectPr w:rsidR="00831AD2" w:rsidRPr="006365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8B" w:rsidRDefault="000F028B" w:rsidP="000F028B">
      <w:pPr>
        <w:spacing w:after="0" w:line="240" w:lineRule="auto"/>
      </w:pPr>
      <w:r>
        <w:separator/>
      </w:r>
    </w:p>
  </w:endnote>
  <w:endnote w:type="continuationSeparator" w:id="0">
    <w:p w:rsidR="000F028B" w:rsidRDefault="000F028B" w:rsidP="000F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8B" w:rsidRDefault="000F028B" w:rsidP="000F028B">
      <w:pPr>
        <w:spacing w:after="0" w:line="240" w:lineRule="auto"/>
      </w:pPr>
      <w:r>
        <w:separator/>
      </w:r>
    </w:p>
  </w:footnote>
  <w:footnote w:type="continuationSeparator" w:id="0">
    <w:p w:rsidR="000F028B" w:rsidRDefault="000F028B" w:rsidP="000F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8B" w:rsidRPr="000F028B" w:rsidRDefault="000F028B" w:rsidP="000F028B">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0826"/>
    <w:multiLevelType w:val="multilevel"/>
    <w:tmpl w:val="998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F028B"/>
    <w:rsid w:val="00137768"/>
    <w:rsid w:val="00137BB4"/>
    <w:rsid w:val="0029653C"/>
    <w:rsid w:val="00330E2C"/>
    <w:rsid w:val="00350DE2"/>
    <w:rsid w:val="00370787"/>
    <w:rsid w:val="003F3EBE"/>
    <w:rsid w:val="004B611D"/>
    <w:rsid w:val="004E5763"/>
    <w:rsid w:val="00610A66"/>
    <w:rsid w:val="0063651D"/>
    <w:rsid w:val="00676C01"/>
    <w:rsid w:val="00677AD0"/>
    <w:rsid w:val="00680529"/>
    <w:rsid w:val="007E7135"/>
    <w:rsid w:val="00831AD2"/>
    <w:rsid w:val="00851AB9"/>
    <w:rsid w:val="0087410F"/>
    <w:rsid w:val="009125BE"/>
    <w:rsid w:val="00932F60"/>
    <w:rsid w:val="00B16F95"/>
    <w:rsid w:val="00C36A49"/>
    <w:rsid w:val="00C66872"/>
    <w:rsid w:val="00CD3B31"/>
    <w:rsid w:val="00D76859"/>
    <w:rsid w:val="00DB1EAF"/>
    <w:rsid w:val="00E27D7C"/>
    <w:rsid w:val="00E34450"/>
    <w:rsid w:val="00E8230B"/>
    <w:rsid w:val="00F21EB6"/>
    <w:rsid w:val="00F42A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0F02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028B"/>
  </w:style>
  <w:style w:type="paragraph" w:styleId="Voettekst">
    <w:name w:val="footer"/>
    <w:basedOn w:val="Standaard"/>
    <w:link w:val="VoettekstChar"/>
    <w:uiPriority w:val="99"/>
    <w:unhideWhenUsed/>
    <w:rsid w:val="000F02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0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0F02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028B"/>
  </w:style>
  <w:style w:type="paragraph" w:styleId="Voettekst">
    <w:name w:val="footer"/>
    <w:basedOn w:val="Standaard"/>
    <w:link w:val="VoettekstChar"/>
    <w:uiPriority w:val="99"/>
    <w:unhideWhenUsed/>
    <w:rsid w:val="000F02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103">
      <w:bodyDiv w:val="1"/>
      <w:marLeft w:val="0"/>
      <w:marRight w:val="0"/>
      <w:marTop w:val="0"/>
      <w:marBottom w:val="0"/>
      <w:divBdr>
        <w:top w:val="none" w:sz="0" w:space="0" w:color="auto"/>
        <w:left w:val="none" w:sz="0" w:space="0" w:color="auto"/>
        <w:bottom w:val="none" w:sz="0" w:space="0" w:color="auto"/>
        <w:right w:val="none" w:sz="0" w:space="0" w:color="auto"/>
      </w:divBdr>
    </w:div>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14A4E615</Template>
  <TotalTime>2</TotalTime>
  <Pages>3</Pages>
  <Words>994</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3</cp:revision>
  <dcterms:created xsi:type="dcterms:W3CDTF">2017-02-24T12:30:00Z</dcterms:created>
  <dcterms:modified xsi:type="dcterms:W3CDTF">2017-02-24T12:33:00Z</dcterms:modified>
</cp:coreProperties>
</file>